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2E" w:rsidRPr="00B266BD" w:rsidRDefault="00DA502E" w:rsidP="00DA502E">
      <w:pPr>
        <w:rPr>
          <w:rFonts w:asciiTheme="majorHAnsi" w:hAnsiTheme="majorHAnsi"/>
        </w:rPr>
      </w:pPr>
      <w: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6"/>
          <w:szCs w:val="32"/>
        </w:rPr>
        <w:t>Bradford Assay</w:t>
      </w:r>
    </w:p>
    <w:p w:rsidR="00DA502E" w:rsidRDefault="00DA502E" w:rsidP="00DA502E">
      <w:pPr>
        <w:pStyle w:val="Heading3"/>
        <w:spacing w:after="120"/>
      </w:pPr>
      <w:r>
        <w:t>Introduction:</w:t>
      </w:r>
    </w:p>
    <w:p w:rsidR="00DA502E" w:rsidRDefault="00DA502E" w:rsidP="00DA502E">
      <w:pPr>
        <w:spacing w:after="120"/>
      </w:pPr>
      <w:r>
        <w:t>This protocol is used to determine the total protein concentration of a mixture.</w:t>
      </w:r>
    </w:p>
    <w:p w:rsidR="00DA502E" w:rsidRDefault="00DA502E" w:rsidP="00DA502E">
      <w:pPr>
        <w:pStyle w:val="Heading3"/>
        <w:spacing w:after="120"/>
      </w:pPr>
      <w:r>
        <w:t>Materials:</w:t>
      </w:r>
    </w:p>
    <w:p w:rsidR="00DA502E" w:rsidRDefault="00DA502E" w:rsidP="00DA502E">
      <w:pPr>
        <w:pStyle w:val="ListParagraph"/>
        <w:numPr>
          <w:ilvl w:val="0"/>
          <w:numId w:val="2"/>
        </w:numPr>
        <w:ind w:left="720"/>
      </w:pPr>
      <w:r>
        <w:t>Bradford reagent</w:t>
      </w:r>
    </w:p>
    <w:p w:rsidR="00DA502E" w:rsidRPr="00551904" w:rsidRDefault="00DA502E" w:rsidP="00DA502E">
      <w:pPr>
        <w:pStyle w:val="ListParagraph"/>
        <w:numPr>
          <w:ilvl w:val="0"/>
          <w:numId w:val="2"/>
        </w:numPr>
        <w:ind w:left="720"/>
      </w:pPr>
      <w:r>
        <w:t>Spectrophotometer</w:t>
      </w:r>
    </w:p>
    <w:p w:rsidR="00DA502E" w:rsidRDefault="00DA502E" w:rsidP="00DA502E">
      <w:pPr>
        <w:pStyle w:val="Heading3"/>
        <w:spacing w:after="120"/>
      </w:pPr>
      <w:r>
        <w:t>Procedure:</w:t>
      </w:r>
    </w:p>
    <w:p w:rsidR="00DA502E" w:rsidRDefault="00DA502E" w:rsidP="00DA502E">
      <w:pPr>
        <w:pStyle w:val="ListParagraph"/>
        <w:numPr>
          <w:ilvl w:val="0"/>
          <w:numId w:val="1"/>
        </w:numPr>
        <w:spacing w:after="120"/>
        <w:contextualSpacing w:val="0"/>
      </w:pPr>
      <w:proofErr w:type="spellStart"/>
      <w:r>
        <w:t>Pipet</w:t>
      </w:r>
      <w:proofErr w:type="spellEnd"/>
      <w:r>
        <w:t xml:space="preserve"> between 10 and 100 µg of protein in 100 µL total volume into a test tube. If the approximate sample concentration is unknown, assay a range of dilutions (1, 1:10, 1:100, 1:1000). Prepare duplicates of each sample.</w:t>
      </w:r>
    </w:p>
    <w:p w:rsidR="00DA502E" w:rsidRDefault="00DA502E" w:rsidP="00DA502E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For the calibration curve, </w:t>
      </w:r>
      <w:proofErr w:type="spellStart"/>
      <w:r>
        <w:t>pipet</w:t>
      </w:r>
      <w:proofErr w:type="spellEnd"/>
      <w:r>
        <w:t xml:space="preserve"> duplicate volumes of 2, 4, 8, 12, 16, and 20 µL of 1 mg/</w:t>
      </w:r>
      <w:proofErr w:type="spellStart"/>
      <w:r>
        <w:t>mL</w:t>
      </w:r>
      <w:proofErr w:type="spellEnd"/>
      <w:r>
        <w:t xml:space="preserve"> BSA standard solution into test tubes, and make each up to 100 µL with distilled water. </w:t>
      </w:r>
      <w:proofErr w:type="spellStart"/>
      <w:r>
        <w:t>Pipet</w:t>
      </w:r>
      <w:proofErr w:type="spellEnd"/>
      <w:r>
        <w:t xml:space="preserve"> 100 µL of distilled water into a further tube to provide the reagent blank.</w:t>
      </w:r>
    </w:p>
    <w:p w:rsidR="00DA502E" w:rsidRDefault="00DA502E" w:rsidP="00DA502E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Add 1 </w:t>
      </w:r>
      <w:proofErr w:type="spellStart"/>
      <w:r>
        <w:t>mL</w:t>
      </w:r>
      <w:proofErr w:type="spellEnd"/>
      <w:r>
        <w:t xml:space="preserve"> of protein reagent to each tube and mix well by inversion or gentle </w:t>
      </w:r>
      <w:proofErr w:type="spellStart"/>
      <w:r>
        <w:t>vortexmixing</w:t>
      </w:r>
      <w:proofErr w:type="spellEnd"/>
      <w:r>
        <w:t>. Avoid foaming, which will lead to poor reproducibility.</w:t>
      </w:r>
    </w:p>
    <w:p w:rsidR="00DA502E" w:rsidRDefault="00DA502E" w:rsidP="00DA502E">
      <w:pPr>
        <w:pStyle w:val="ListParagraph"/>
        <w:numPr>
          <w:ilvl w:val="0"/>
          <w:numId w:val="1"/>
        </w:numPr>
        <w:spacing w:after="120"/>
        <w:contextualSpacing w:val="0"/>
      </w:pPr>
      <w:proofErr w:type="spellStart"/>
      <w:r>
        <w:t>Pipet</w:t>
      </w:r>
      <w:proofErr w:type="spellEnd"/>
      <w:r>
        <w:t xml:space="preserve"> 50-100 µl of each sample into a well on a 96-well plate.</w:t>
      </w:r>
    </w:p>
    <w:p w:rsidR="00DA502E" w:rsidRDefault="00DA502E" w:rsidP="00DA502E">
      <w:pPr>
        <w:pStyle w:val="ListParagraph"/>
        <w:numPr>
          <w:ilvl w:val="0"/>
          <w:numId w:val="1"/>
        </w:numPr>
        <w:spacing w:after="120"/>
        <w:contextualSpacing w:val="0"/>
      </w:pPr>
      <w:r>
        <w:t>Measure the A</w:t>
      </w:r>
      <w:r w:rsidRPr="00FB3692">
        <w:rPr>
          <w:vertAlign w:val="subscript"/>
        </w:rPr>
        <w:t>595</w:t>
      </w:r>
      <w:r>
        <w:t xml:space="preserve"> of the samples and standards against the reagent blank between 2 min and 1 h after mixing. The 20 µg standard should give an A</w:t>
      </w:r>
      <w:r w:rsidRPr="00FB3692">
        <w:rPr>
          <w:vertAlign w:val="subscript"/>
        </w:rPr>
        <w:t>595</w:t>
      </w:r>
      <w:r>
        <w:t xml:space="preserve"> value of about 0.4.  </w:t>
      </w:r>
    </w:p>
    <w:p w:rsidR="00DA502E" w:rsidRDefault="00DA502E" w:rsidP="00DA502E">
      <w:pPr>
        <w:pStyle w:val="Heading3"/>
      </w:pPr>
      <w:r>
        <w:t>Notes:</w:t>
      </w:r>
    </w:p>
    <w:p w:rsidR="00DA502E" w:rsidRDefault="00DA502E" w:rsidP="00DA502E">
      <w:pPr>
        <w:pStyle w:val="ListParagraph"/>
        <w:numPr>
          <w:ilvl w:val="0"/>
          <w:numId w:val="3"/>
        </w:numPr>
        <w:spacing w:after="120"/>
        <w:ind w:left="720"/>
        <w:contextualSpacing w:val="0"/>
      </w:pPr>
      <w:r>
        <w:t>The standard curve is not linear, and the precise absorbance varies depending on the age of the assay reagent.  Consequently, it is essential to construct a calibration curve for each set of assays.</w:t>
      </w:r>
    </w:p>
    <w:p w:rsidR="00DA502E" w:rsidRDefault="00DA502E" w:rsidP="00DA502E">
      <w:pPr>
        <w:pStyle w:val="ListParagraph"/>
        <w:numPr>
          <w:ilvl w:val="0"/>
          <w:numId w:val="3"/>
        </w:numPr>
        <w:spacing w:after="120"/>
        <w:ind w:left="720"/>
        <w:contextualSpacing w:val="0"/>
      </w:pPr>
      <w:r>
        <w:t>We use the 96-well plate reader that belongs to the CRS.  Ask Fang in the Conti lab for assistance if you have not used it before.</w:t>
      </w:r>
    </w:p>
    <w:p w:rsidR="00DA502E" w:rsidRPr="00D7231E" w:rsidRDefault="00DA502E" w:rsidP="00DA502E">
      <w:pPr>
        <w:spacing w:after="120"/>
        <w:ind w:left="360"/>
      </w:pPr>
    </w:p>
    <w:p w:rsidR="00F83186" w:rsidRDefault="00DA502E"/>
    <w:sectPr w:rsidR="00F83186" w:rsidSect="00F1412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E3F36"/>
    <w:multiLevelType w:val="hybridMultilevel"/>
    <w:tmpl w:val="6B203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D1D38"/>
    <w:multiLevelType w:val="hybridMultilevel"/>
    <w:tmpl w:val="45E8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BC60B1"/>
    <w:multiLevelType w:val="hybridMultilevel"/>
    <w:tmpl w:val="8188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502E"/>
    <w:rsid w:val="00DA502E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2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0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A50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A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UCSF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Nystul</dc:creator>
  <cp:keywords/>
  <cp:lastModifiedBy>Todd Nystul</cp:lastModifiedBy>
  <cp:revision>1</cp:revision>
  <dcterms:created xsi:type="dcterms:W3CDTF">2010-08-04T01:23:00Z</dcterms:created>
  <dcterms:modified xsi:type="dcterms:W3CDTF">2010-08-04T01:24:00Z</dcterms:modified>
</cp:coreProperties>
</file>